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254" w:rsidRPr="00AD7254" w:rsidRDefault="00AD7254" w:rsidP="00AD7254">
      <w:pPr>
        <w:pStyle w:val="5"/>
        <w:numPr>
          <w:ilvl w:val="0"/>
          <w:numId w:val="0"/>
        </w:numPr>
        <w:jc w:val="center"/>
        <w:rPr>
          <w:sz w:val="28"/>
          <w:szCs w:val="28"/>
        </w:rPr>
      </w:pPr>
      <w:bookmarkStart w:id="0" w:name="_Toc223932800"/>
      <w:r w:rsidRPr="00AD7254">
        <w:rPr>
          <w:sz w:val="28"/>
          <w:szCs w:val="28"/>
          <w:highlight w:val="yellow"/>
        </w:rPr>
        <w:t>Конспект. Схема трубопроводов подвода (нарисовать или распечатать и вклеить в тетрадь).</w:t>
      </w:r>
    </w:p>
    <w:p w:rsidR="00AD7254" w:rsidRPr="00383336" w:rsidRDefault="00AD7254" w:rsidP="00AD7254">
      <w:pPr>
        <w:pStyle w:val="5"/>
        <w:numPr>
          <w:ilvl w:val="0"/>
          <w:numId w:val="0"/>
        </w:numPr>
      </w:pPr>
      <w:r w:rsidRPr="00383336">
        <w:t>Соединительные трубопроводы</w:t>
      </w:r>
      <w:bookmarkStart w:id="1" w:name="_GoBack"/>
      <w:bookmarkEnd w:id="0"/>
      <w:bookmarkEnd w:id="1"/>
    </w:p>
    <w:p w:rsidR="00AD7254" w:rsidRPr="00383336" w:rsidRDefault="00AD7254" w:rsidP="00AD7254">
      <w:pPr>
        <w:pStyle w:val="a4"/>
      </w:pPr>
      <w:r w:rsidRPr="00383336">
        <w:t xml:space="preserve">На </w:t>
      </w:r>
      <w:r w:rsidRPr="00383336">
        <w:fldChar w:fldCharType="begin"/>
      </w:r>
      <w:r w:rsidRPr="00383336">
        <w:instrText xml:space="preserve"> REF _Ref425675844 \* MERGEFORMAT </w:instrText>
      </w:r>
      <w:r w:rsidRPr="00383336">
        <w:fldChar w:fldCharType="separate"/>
      </w:r>
      <w:r w:rsidRPr="00383336">
        <w:t xml:space="preserve">Рис. </w:t>
      </w:r>
      <w:r w:rsidRPr="00383336">
        <w:rPr>
          <w:noProof/>
        </w:rPr>
        <w:t>2.1-6</w:t>
      </w:r>
      <w:r w:rsidRPr="00383336">
        <w:fldChar w:fldCharType="end"/>
      </w:r>
      <w:r w:rsidRPr="00383336">
        <w:t xml:space="preserve"> приведена аксонометрическая схема трубопроводов </w:t>
      </w:r>
      <w:r w:rsidRPr="00383336">
        <w:sym w:font="Symbol" w:char="F0C6"/>
      </w:r>
      <w:r w:rsidRPr="00383336">
        <w:t>273</w:t>
      </w:r>
      <w:r w:rsidRPr="00383336">
        <w:sym w:font="Symbol" w:char="F0B4"/>
      </w:r>
      <w:r w:rsidRPr="00383336">
        <w:t>20 подвода раствора борной кислоты от патрубков гидроемкостей САОЗ до патрубков реактора. Эскизы трубопроводов составлены в соответствии с</w:t>
      </w:r>
      <w:proofErr w:type="gramStart"/>
      <w:r w:rsidRPr="00383336">
        <w:t xml:space="preserve"> .</w:t>
      </w:r>
      <w:proofErr w:type="gramEnd"/>
      <w:r w:rsidRPr="00383336">
        <w:t xml:space="preserve"> Геометрия трубопроводов отражена приближенно и размеры участков на эскизе проставлены без учета длин отводов. На трубопроводах показаны врезки подключения трубопроводов САОЗ НД, задвижки и обратные клапаны. Как показал предварительный анализ, пары трубопроводов связи ГЕ САОЗ 4</w:t>
      </w:r>
      <w:r w:rsidRPr="00383336">
        <w:rPr>
          <w:lang w:val="en-US"/>
        </w:rPr>
        <w:t>TH</w:t>
      </w:r>
      <w:r w:rsidRPr="00383336">
        <w:t>10</w:t>
      </w:r>
      <w:r w:rsidRPr="00383336">
        <w:rPr>
          <w:lang w:val="en-US"/>
        </w:rPr>
        <w:t>B</w:t>
      </w:r>
      <w:r w:rsidRPr="00383336">
        <w:t>01, 4</w:t>
      </w:r>
      <w:r w:rsidRPr="00383336">
        <w:rPr>
          <w:lang w:val="en-US"/>
        </w:rPr>
        <w:t>TH</w:t>
      </w:r>
      <w:r w:rsidRPr="00383336">
        <w:t>11</w:t>
      </w:r>
      <w:r w:rsidRPr="00383336">
        <w:rPr>
          <w:lang w:val="en-US"/>
        </w:rPr>
        <w:t>B</w:t>
      </w:r>
      <w:r w:rsidRPr="00383336">
        <w:t>01  и ГЕ САОЗ 4</w:t>
      </w:r>
      <w:r w:rsidRPr="00383336">
        <w:rPr>
          <w:lang w:val="en-US"/>
        </w:rPr>
        <w:t>TH</w:t>
      </w:r>
      <w:r w:rsidRPr="00383336">
        <w:t>12</w:t>
      </w:r>
      <w:r w:rsidRPr="00383336">
        <w:rPr>
          <w:lang w:val="en-US"/>
        </w:rPr>
        <w:t>B</w:t>
      </w:r>
      <w:r w:rsidRPr="00383336">
        <w:t>01, 4</w:t>
      </w:r>
      <w:r w:rsidRPr="00383336">
        <w:rPr>
          <w:lang w:val="en-US"/>
        </w:rPr>
        <w:t>TH</w:t>
      </w:r>
      <w:r w:rsidRPr="00383336">
        <w:t>13</w:t>
      </w:r>
      <w:r w:rsidRPr="00383336">
        <w:rPr>
          <w:lang w:val="en-US"/>
        </w:rPr>
        <w:t>B</w:t>
      </w:r>
      <w:r w:rsidRPr="00383336">
        <w:t>01 выполнены зеркально и различие в длинах участков незначительно. Поэтому на рисунке приведен эскиз одной пары трубопроводов [8].</w:t>
      </w:r>
    </w:p>
    <w:p w:rsidR="00AD7254" w:rsidRPr="00383336" w:rsidRDefault="00AD7254" w:rsidP="00AD7254">
      <w:pPr>
        <w:pStyle w:val="a4"/>
        <w:jc w:val="center"/>
        <w:rPr>
          <w:lang w:val="en-US"/>
        </w:rPr>
      </w:pPr>
      <w:bookmarkStart w:id="2" w:name="_Ref422213515"/>
      <w:r>
        <w:rPr>
          <w:noProof/>
        </w:rPr>
        <w:drawing>
          <wp:inline distT="0" distB="0" distL="0" distR="0">
            <wp:extent cx="4327525" cy="2434590"/>
            <wp:effectExtent l="0" t="0" r="0" b="3810"/>
            <wp:docPr id="1" name="Рисунок 1" descr="ГЁ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Ё_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7525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254" w:rsidRPr="00383336" w:rsidRDefault="00AD7254" w:rsidP="00AD7254">
      <w:pPr>
        <w:pStyle w:val="a3"/>
      </w:pPr>
      <w:bookmarkStart w:id="3" w:name="_Ref425675844"/>
      <w:bookmarkStart w:id="4" w:name="_Toc121657437"/>
      <w:r w:rsidRPr="00383336">
        <w:t xml:space="preserve">Рис. </w:t>
      </w:r>
      <w:r w:rsidRPr="00383336">
        <w:fldChar w:fldCharType="begin"/>
      </w:r>
      <w:r w:rsidRPr="00383336">
        <w:instrText xml:space="preserve"> STYLEREF 2 \n </w:instrText>
      </w:r>
      <w:r w:rsidRPr="00383336">
        <w:fldChar w:fldCharType="separate"/>
      </w:r>
      <w:r w:rsidRPr="00383336">
        <w:rPr>
          <w:noProof/>
        </w:rPr>
        <w:t>2.1</w:t>
      </w:r>
      <w:r w:rsidRPr="00383336">
        <w:fldChar w:fldCharType="end"/>
      </w:r>
      <w:r w:rsidRPr="00383336">
        <w:t>-</w:t>
      </w:r>
      <w:bookmarkEnd w:id="2"/>
      <w:bookmarkEnd w:id="3"/>
      <w:r w:rsidRPr="00383336">
        <w:t>7 Аксонометрическая схема трубопроводов подвода гидроемкостей САОЗ</w:t>
      </w:r>
      <w:bookmarkEnd w:id="4"/>
    </w:p>
    <w:p w:rsidR="00AD7254" w:rsidRPr="00383336" w:rsidRDefault="00AD7254" w:rsidP="00AD7254">
      <w:pPr>
        <w:pStyle w:val="5"/>
      </w:pPr>
      <w:bookmarkStart w:id="5" w:name="_Toc121657011"/>
      <w:bookmarkStart w:id="6" w:name="_Toc223932801"/>
      <w:r w:rsidRPr="00383336">
        <w:t>Обратные клапаны</w:t>
      </w:r>
      <w:bookmarkEnd w:id="5"/>
      <w:bookmarkEnd w:id="6"/>
    </w:p>
    <w:p w:rsidR="00AD7254" w:rsidRPr="00383336" w:rsidRDefault="00AD7254" w:rsidP="00AD7254">
      <w:pPr>
        <w:pStyle w:val="a4"/>
      </w:pPr>
      <w:r w:rsidRPr="00383336">
        <w:t>Обратные клапаны, установленные на трубопроводах, соединяющих ГЕ и насос САОЗ НД с реактором, не имеют устрой</w:t>
      </w:r>
      <w:proofErr w:type="gramStart"/>
      <w:r w:rsidRPr="00383336">
        <w:t>ств дл</w:t>
      </w:r>
      <w:proofErr w:type="gramEnd"/>
      <w:r w:rsidRPr="00383336">
        <w:t>я принудительного открытия или закрытия. Клапаны имеют крышки, через которые могут быть демонтированы внутренние устройства или проведена их ревизия. Уплотнения крышек выполнены таким образом, что протечки в атмосферу отсутствуют. Рабочее положение горизонтальное.</w:t>
      </w:r>
    </w:p>
    <w:p w:rsidR="00AD7254" w:rsidRPr="00383336" w:rsidRDefault="00AD7254" w:rsidP="00AD7254">
      <w:pPr>
        <w:pStyle w:val="a4"/>
      </w:pPr>
      <w:r w:rsidRPr="00383336">
        <w:t>Основные технические характеристики обратных клапанов [1]</w:t>
      </w:r>
      <w:proofErr w:type="gramStart"/>
      <w:r w:rsidRPr="00383336">
        <w:t xml:space="preserve"> :</w:t>
      </w:r>
      <w:proofErr w:type="gramEnd"/>
    </w:p>
    <w:p w:rsidR="00AD7254" w:rsidRPr="00383336" w:rsidRDefault="00AD7254" w:rsidP="00AD7254">
      <w:pPr>
        <w:pStyle w:val="LikeTable"/>
      </w:pPr>
      <w:r w:rsidRPr="00383336">
        <w:t xml:space="preserve">Условный проход </w:t>
      </w:r>
      <w:proofErr w:type="spellStart"/>
      <w:r w:rsidRPr="00383336">
        <w:t>Ду</w:t>
      </w:r>
      <w:proofErr w:type="spellEnd"/>
      <w:r w:rsidRPr="00383336">
        <w:t>, мм</w:t>
      </w:r>
      <w:r w:rsidRPr="00383336">
        <w:tab/>
        <w:t>250</w:t>
      </w:r>
    </w:p>
    <w:p w:rsidR="00AD7254" w:rsidRPr="00383336" w:rsidRDefault="00AD7254" w:rsidP="00AD7254">
      <w:pPr>
        <w:pStyle w:val="LikeTable"/>
      </w:pPr>
      <w:r w:rsidRPr="00383336">
        <w:t>Расчетное давление,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140</w:t>
      </w:r>
    </w:p>
    <w:p w:rsidR="00AD7254" w:rsidRPr="00383336" w:rsidRDefault="00AD7254" w:rsidP="00AD7254">
      <w:pPr>
        <w:pStyle w:val="LikeTable"/>
      </w:pPr>
      <w:r w:rsidRPr="00383336">
        <w:t xml:space="preserve">Расчетная температура, </w:t>
      </w:r>
      <w:r w:rsidRPr="00383336">
        <w:sym w:font="Symbol" w:char="F0B0"/>
      </w:r>
      <w:r w:rsidRPr="00383336">
        <w:t>С</w:t>
      </w:r>
      <w:r w:rsidRPr="00383336">
        <w:tab/>
        <w:t>325</w:t>
      </w:r>
    </w:p>
    <w:p w:rsidR="00AD7254" w:rsidRPr="00383336" w:rsidRDefault="00AD7254" w:rsidP="00AD7254">
      <w:pPr>
        <w:pStyle w:val="LikeTable"/>
      </w:pPr>
      <w:r w:rsidRPr="00383336">
        <w:t>Перепад на клапане,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>:</w:t>
      </w:r>
    </w:p>
    <w:p w:rsidR="00AD7254" w:rsidRPr="00383336" w:rsidRDefault="00AD7254" w:rsidP="00AD7254">
      <w:pPr>
        <w:pStyle w:val="LikeTable2"/>
      </w:pPr>
      <w:r w:rsidRPr="00383336">
        <w:t>В рабочих условиях</w:t>
      </w:r>
      <w:r w:rsidRPr="00383336">
        <w:tab/>
        <w:t>65</w:t>
      </w:r>
    </w:p>
    <w:p w:rsidR="00AD7254" w:rsidRPr="00383336" w:rsidRDefault="00AD7254" w:rsidP="00AD7254">
      <w:pPr>
        <w:pStyle w:val="LikeTable2"/>
      </w:pPr>
      <w:r w:rsidRPr="00383336">
        <w:t>При гидр</w:t>
      </w:r>
      <w:proofErr w:type="gramStart"/>
      <w:r w:rsidRPr="00383336">
        <w:t>.</w:t>
      </w:r>
      <w:proofErr w:type="gramEnd"/>
      <w:r w:rsidRPr="00383336">
        <w:t xml:space="preserve"> </w:t>
      </w:r>
      <w:proofErr w:type="gramStart"/>
      <w:r w:rsidRPr="00383336">
        <w:t>и</w:t>
      </w:r>
      <w:proofErr w:type="gramEnd"/>
      <w:r w:rsidRPr="00383336">
        <w:t>спытании на прочность</w:t>
      </w:r>
      <w:r w:rsidRPr="00383336">
        <w:tab/>
        <w:t>195</w:t>
      </w:r>
    </w:p>
    <w:p w:rsidR="00AD7254" w:rsidRPr="00383336" w:rsidRDefault="00AD7254" w:rsidP="00AD7254">
      <w:pPr>
        <w:pStyle w:val="LikeTable2"/>
      </w:pPr>
      <w:r w:rsidRPr="00383336">
        <w:t>При срабатывании</w:t>
      </w:r>
      <w:r w:rsidRPr="00383336">
        <w:tab/>
        <w:t>0</w:t>
      </w:r>
    </w:p>
    <w:p w:rsidR="00AD7254" w:rsidRPr="00383336" w:rsidRDefault="00AD7254" w:rsidP="00AD7254">
      <w:pPr>
        <w:pStyle w:val="LikeTable"/>
      </w:pPr>
      <w:r w:rsidRPr="00383336">
        <w:t xml:space="preserve">Допустимая протечка через клапан, </w:t>
      </w:r>
      <w:proofErr w:type="gramStart"/>
      <w:r w:rsidRPr="00383336">
        <w:t>л</w:t>
      </w:r>
      <w:proofErr w:type="gramEnd"/>
      <w:r w:rsidRPr="00383336">
        <w:t>/ч</w:t>
      </w:r>
      <w:r w:rsidRPr="00383336">
        <w:tab/>
        <w:t>1</w:t>
      </w:r>
    </w:p>
    <w:p w:rsidR="00AD7254" w:rsidRPr="00383336" w:rsidRDefault="00AD7254" w:rsidP="00AD7254">
      <w:pPr>
        <w:pStyle w:val="LikeTable"/>
      </w:pPr>
      <w:r w:rsidRPr="00383336">
        <w:t>Материал</w:t>
      </w:r>
      <w:r w:rsidRPr="00383336">
        <w:tab/>
        <w:t>08Х18Н10Т</w:t>
      </w:r>
    </w:p>
    <w:p w:rsidR="00AD7254" w:rsidRPr="00383336" w:rsidRDefault="00AD7254" w:rsidP="00AD7254">
      <w:pPr>
        <w:pStyle w:val="5"/>
      </w:pPr>
      <w:bookmarkStart w:id="7" w:name="_Toc121657012"/>
      <w:bookmarkStart w:id="8" w:name="_Toc223932802"/>
      <w:r w:rsidRPr="00383336">
        <w:t>Задвижки</w:t>
      </w:r>
      <w:bookmarkEnd w:id="7"/>
      <w:bookmarkEnd w:id="8"/>
    </w:p>
    <w:p w:rsidR="00AD7254" w:rsidRPr="00383336" w:rsidRDefault="00AD7254" w:rsidP="00AD7254">
      <w:pPr>
        <w:pStyle w:val="a4"/>
      </w:pPr>
      <w:r w:rsidRPr="00383336">
        <w:t>Задвижки на трубопроводах между гидроемкостями и реактором имеют клиновой двухдисковый зазор. Шток задвижки имеет двойное уплотнение и камеру организованного отвода протекающей через сальник воды. Все детали задвижки, соприкасающиеся с водой первого контура, выполнены из нержавеющей стали и других материалов, допускающих длительную работу в среде первого контура.</w:t>
      </w:r>
    </w:p>
    <w:p w:rsidR="00AD7254" w:rsidRPr="00383336" w:rsidRDefault="00AD7254" w:rsidP="00AD7254">
      <w:pPr>
        <w:pStyle w:val="a4"/>
      </w:pPr>
      <w:r w:rsidRPr="00383336">
        <w:t>Рабочее положение задвижки – открыто. Основные характеристики задвижки</w:t>
      </w:r>
      <w:proofErr w:type="gramStart"/>
      <w:r w:rsidRPr="00383336">
        <w:t xml:space="preserve"> :</w:t>
      </w:r>
      <w:proofErr w:type="gramEnd"/>
    </w:p>
    <w:p w:rsidR="00AD7254" w:rsidRPr="00383336" w:rsidRDefault="00AD7254" w:rsidP="00AD7254">
      <w:pPr>
        <w:pStyle w:val="LikeTable"/>
      </w:pPr>
      <w:r w:rsidRPr="00383336">
        <w:lastRenderedPageBreak/>
        <w:t>Давление расчетное,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 xml:space="preserve"> (МПа)</w:t>
      </w:r>
      <w:r w:rsidRPr="00383336">
        <w:tab/>
        <w:t>140 (13.7)</w:t>
      </w:r>
    </w:p>
    <w:p w:rsidR="00AD7254" w:rsidRPr="00383336" w:rsidRDefault="00AD7254" w:rsidP="00AD7254">
      <w:pPr>
        <w:pStyle w:val="LikeTable"/>
      </w:pPr>
      <w:r w:rsidRPr="00383336">
        <w:t xml:space="preserve">Расчетная температура, </w:t>
      </w:r>
      <w:r w:rsidRPr="00383336">
        <w:sym w:font="Symbol" w:char="F0B0"/>
      </w:r>
      <w:r w:rsidRPr="00383336">
        <w:t>С (К)</w:t>
      </w:r>
      <w:r w:rsidRPr="00383336">
        <w:tab/>
        <w:t>325 (598)</w:t>
      </w:r>
    </w:p>
    <w:p w:rsidR="00AD7254" w:rsidRPr="00383336" w:rsidRDefault="00AD7254" w:rsidP="00AD7254">
      <w:pPr>
        <w:pStyle w:val="LikeTable"/>
      </w:pPr>
      <w:r w:rsidRPr="00383336">
        <w:t>Перепад давления при открытии,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 xml:space="preserve"> (МПа)</w:t>
      </w:r>
      <w:r w:rsidRPr="00383336">
        <w:tab/>
        <w:t>не более 15 (1.5)</w:t>
      </w:r>
    </w:p>
    <w:p w:rsidR="00AD7254" w:rsidRPr="00383336" w:rsidRDefault="00AD7254" w:rsidP="00AD7254">
      <w:pPr>
        <w:pStyle w:val="LikeTable"/>
      </w:pPr>
      <w:r w:rsidRPr="00383336">
        <w:t>Проектная протечка в закрытом состоянии по ГОСТ 9644-75</w:t>
      </w:r>
      <w:r w:rsidRPr="00383336">
        <w:tab/>
        <w:t>II класс</w:t>
      </w:r>
    </w:p>
    <w:p w:rsidR="00AD7254" w:rsidRPr="00383336" w:rsidRDefault="00AD7254" w:rsidP="00AD7254">
      <w:pPr>
        <w:pStyle w:val="4"/>
      </w:pPr>
      <w:bookmarkStart w:id="9" w:name="_Toc428697359"/>
      <w:bookmarkStart w:id="10" w:name="_Toc513553000"/>
      <w:bookmarkStart w:id="11" w:name="_Toc121657013"/>
      <w:bookmarkStart w:id="12" w:name="_Toc223932803"/>
      <w:r w:rsidRPr="00383336">
        <w:t>Режимы функционирования системы</w:t>
      </w:r>
      <w:bookmarkEnd w:id="9"/>
      <w:bookmarkEnd w:id="10"/>
      <w:bookmarkEnd w:id="11"/>
      <w:bookmarkEnd w:id="12"/>
    </w:p>
    <w:p w:rsidR="00AD7254" w:rsidRPr="00383336" w:rsidRDefault="00AD7254" w:rsidP="00AD7254">
      <w:pPr>
        <w:pStyle w:val="a4"/>
      </w:pPr>
      <w:r w:rsidRPr="00383336">
        <w:t xml:space="preserve">При нормальной эксплуатации система гидроемкостей находится в режиме ожидания. При этом ГЕ заполнены раствором борной кислоты до номинального уровня, обратные клапаны находятся в нагруженном состоянии, отсечные задвижки открыты. </w:t>
      </w:r>
    </w:p>
    <w:p w:rsidR="00AD7254" w:rsidRPr="00383336" w:rsidRDefault="00AD7254" w:rsidP="00AD7254">
      <w:pPr>
        <w:pStyle w:val="a4"/>
      </w:pPr>
      <w:r w:rsidRPr="00383336">
        <w:t>При нормальной эксплуатации в ГЕ поддерживаются постоянными: уровень, давление и концентрация борного раствора.</w:t>
      </w:r>
    </w:p>
    <w:p w:rsidR="00AD7254" w:rsidRPr="00383336" w:rsidRDefault="00AD7254" w:rsidP="00AD7254">
      <w:pPr>
        <w:pStyle w:val="a4"/>
      </w:pPr>
      <w:r w:rsidRPr="00383336">
        <w:t>Срабатывание ГЕ при аварии происходит автоматически при снижении давления в первом контуре на 1</w:t>
      </w:r>
      <w:r w:rsidRPr="00383336">
        <w:noBreakHyphen/>
        <w:t>2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 xml:space="preserve"> ниже давления в ГЕ: обратные клапаны, открываясь под действием перепада давления, сбрасывают борный раствор из ГЕ в реактор.</w:t>
      </w:r>
    </w:p>
    <w:p w:rsidR="00AD7254" w:rsidRPr="00383336" w:rsidRDefault="00AD7254" w:rsidP="00AD7254">
      <w:pPr>
        <w:pStyle w:val="a4"/>
      </w:pPr>
      <w:r w:rsidRPr="00383336">
        <w:t xml:space="preserve">Для предотвращения попадания азота из ГЕ в реактор при срабатывании ГЕ, ГЕ снабжены шаровыми поплавковыми клапанами, перекрывающими сливные отверстия при снижении уровня в ГЕ до </w:t>
      </w:r>
      <w:smartTag w:uri="urn:schemas-microsoft-com:office:smarttags" w:element="metricconverter">
        <w:smartTagPr>
          <w:attr w:name="ProductID" w:val="0.5 м"/>
        </w:smartTagPr>
        <w:r w:rsidRPr="00383336">
          <w:t>0.5 м</w:t>
        </w:r>
      </w:smartTag>
      <w:r w:rsidRPr="00383336">
        <w:t xml:space="preserve"> от днища. При обнаружении аварийной </w:t>
      </w:r>
      <w:proofErr w:type="spellStart"/>
      <w:r w:rsidRPr="00383336">
        <w:t>неплотности</w:t>
      </w:r>
      <w:proofErr w:type="spellEnd"/>
      <w:r w:rsidRPr="00383336">
        <w:t xml:space="preserve"> обратного клапана (более 2 м</w:t>
      </w:r>
      <w:r w:rsidRPr="00383336">
        <w:rPr>
          <w:vertAlign w:val="superscript"/>
        </w:rPr>
        <w:t>3</w:t>
      </w:r>
      <w:r w:rsidRPr="00383336">
        <w:t>/ч) реактор должен быть переведен в холодное состояние, после чего производится замена обратного клапана</w:t>
      </w:r>
      <w:proofErr w:type="gramStart"/>
      <w:r w:rsidRPr="00383336">
        <w:t xml:space="preserve"> .</w:t>
      </w:r>
      <w:proofErr w:type="gramEnd"/>
    </w:p>
    <w:p w:rsidR="00AD7254" w:rsidRPr="00383336" w:rsidRDefault="00AD7254" w:rsidP="00AD7254">
      <w:pPr>
        <w:pStyle w:val="a4"/>
      </w:pPr>
    </w:p>
    <w:p w:rsidR="005D639C" w:rsidRDefault="005D639C"/>
    <w:sectPr w:rsidR="005D6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22BFF"/>
    <w:multiLevelType w:val="multilevel"/>
    <w:tmpl w:val="35CE7A10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b/>
        <w:i w:val="0"/>
        <w:sz w:val="20"/>
        <w:szCs w:val="20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E53"/>
    <w:rsid w:val="005D639C"/>
    <w:rsid w:val="00AD7254"/>
    <w:rsid w:val="00E2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1"/>
    <w:basedOn w:val="a"/>
    <w:next w:val="a"/>
    <w:link w:val="10"/>
    <w:qFormat/>
    <w:rsid w:val="00AD7254"/>
    <w:pPr>
      <w:keepNext/>
      <w:pageBreakBefore/>
      <w:widowControl w:val="0"/>
      <w:numPr>
        <w:numId w:val="1"/>
      </w:numPr>
      <w:spacing w:before="360" w:after="360" w:line="240" w:lineRule="auto"/>
      <w:outlineLvl w:val="0"/>
    </w:pPr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paragraph" w:styleId="2">
    <w:name w:val="heading 2"/>
    <w:aliases w:val="2"/>
    <w:basedOn w:val="a"/>
    <w:next w:val="a"/>
    <w:link w:val="20"/>
    <w:qFormat/>
    <w:rsid w:val="00AD7254"/>
    <w:pPr>
      <w:keepNext/>
      <w:pageBreakBefore/>
      <w:widowControl w:val="0"/>
      <w:numPr>
        <w:ilvl w:val="1"/>
        <w:numId w:val="1"/>
      </w:numPr>
      <w:spacing w:before="480" w:after="48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3">
    <w:name w:val="heading 3"/>
    <w:aliases w:val="3"/>
    <w:basedOn w:val="a"/>
    <w:next w:val="a"/>
    <w:link w:val="30"/>
    <w:qFormat/>
    <w:rsid w:val="00AD7254"/>
    <w:pPr>
      <w:keepNext/>
      <w:numPr>
        <w:ilvl w:val="2"/>
        <w:numId w:val="1"/>
      </w:numPr>
      <w:tabs>
        <w:tab w:val="num" w:pos="862"/>
      </w:tabs>
      <w:spacing w:before="480" w:after="360" w:line="240" w:lineRule="auto"/>
      <w:ind w:left="862" w:hanging="862"/>
      <w:outlineLvl w:val="2"/>
    </w:pPr>
    <w:rPr>
      <w:rFonts w:ascii="Times New Roman" w:eastAsia="Times New Roman" w:hAnsi="Times New Roman" w:cs="Times New Roman"/>
      <w:b/>
      <w:lang w:eastAsia="ru-RU"/>
    </w:rPr>
  </w:style>
  <w:style w:type="paragraph" w:styleId="4">
    <w:name w:val="heading 4"/>
    <w:aliases w:val="4"/>
    <w:basedOn w:val="a"/>
    <w:next w:val="a"/>
    <w:link w:val="40"/>
    <w:qFormat/>
    <w:rsid w:val="00AD7254"/>
    <w:pPr>
      <w:keepNext/>
      <w:numPr>
        <w:ilvl w:val="3"/>
        <w:numId w:val="1"/>
      </w:numPr>
      <w:spacing w:before="480" w:after="360" w:line="240" w:lineRule="auto"/>
      <w:outlineLvl w:val="3"/>
    </w:pPr>
    <w:rPr>
      <w:rFonts w:ascii="Times New Roman" w:eastAsia="Times New Roman" w:hAnsi="Times New Roman" w:cs="Times New Roman"/>
      <w:b/>
      <w:szCs w:val="20"/>
      <w:lang w:eastAsia="ru-RU"/>
    </w:rPr>
  </w:style>
  <w:style w:type="paragraph" w:styleId="5">
    <w:name w:val="heading 5"/>
    <w:aliases w:val="5"/>
    <w:basedOn w:val="a"/>
    <w:next w:val="a"/>
    <w:link w:val="50"/>
    <w:qFormat/>
    <w:rsid w:val="00AD7254"/>
    <w:pPr>
      <w:keepNext/>
      <w:numPr>
        <w:ilvl w:val="4"/>
        <w:numId w:val="1"/>
      </w:numPr>
      <w:spacing w:before="300" w:after="180" w:line="240" w:lineRule="auto"/>
      <w:jc w:val="both"/>
      <w:outlineLvl w:val="4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AD7254"/>
    <w:pPr>
      <w:keepNext/>
      <w:numPr>
        <w:ilvl w:val="5"/>
        <w:numId w:val="1"/>
      </w:numPr>
      <w:spacing w:before="240" w:after="120" w:line="240" w:lineRule="auto"/>
      <w:jc w:val="both"/>
      <w:outlineLvl w:val="5"/>
    </w:pPr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paragraph" w:styleId="7">
    <w:name w:val="heading 7"/>
    <w:basedOn w:val="a"/>
    <w:next w:val="a"/>
    <w:link w:val="70"/>
    <w:qFormat/>
    <w:rsid w:val="00AD7254"/>
    <w:pPr>
      <w:numPr>
        <w:ilvl w:val="6"/>
        <w:numId w:val="1"/>
      </w:numPr>
      <w:spacing w:before="180" w:after="120" w:line="240" w:lineRule="auto"/>
      <w:outlineLvl w:val="6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8">
    <w:name w:val="heading 8"/>
    <w:basedOn w:val="a"/>
    <w:link w:val="80"/>
    <w:qFormat/>
    <w:rsid w:val="00AD7254"/>
    <w:pPr>
      <w:numPr>
        <w:ilvl w:val="7"/>
        <w:numId w:val="1"/>
      </w:numPr>
      <w:spacing w:before="180" w:after="6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link w:val="90"/>
    <w:qFormat/>
    <w:rsid w:val="00AD7254"/>
    <w:pPr>
      <w:numPr>
        <w:ilvl w:val="8"/>
        <w:numId w:val="1"/>
      </w:numPr>
      <w:spacing w:before="240" w:after="120" w:line="240" w:lineRule="auto"/>
      <w:jc w:val="both"/>
      <w:outlineLvl w:val="8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D7254"/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D725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D7254"/>
    <w:rPr>
      <w:rFonts w:ascii="Times New Roman" w:eastAsia="Times New Roman" w:hAnsi="Times New Roman" w:cs="Times New Roman"/>
      <w:b/>
      <w:lang w:eastAsia="ru-RU"/>
    </w:rPr>
  </w:style>
  <w:style w:type="character" w:customStyle="1" w:styleId="40">
    <w:name w:val="Заголовок 4 Знак"/>
    <w:basedOn w:val="a0"/>
    <w:link w:val="4"/>
    <w:rsid w:val="00AD7254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D725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AD7254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AD725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D725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D7254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AD7254"/>
    <w:pPr>
      <w:spacing w:before="240" w:after="240" w:line="240" w:lineRule="auto"/>
      <w:jc w:val="center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LikeTable">
    <w:name w:val="Like Table"/>
    <w:basedOn w:val="a"/>
    <w:rsid w:val="00AD7254"/>
    <w:pPr>
      <w:tabs>
        <w:tab w:val="left" w:leader="dot" w:pos="5954"/>
        <w:tab w:val="left" w:leader="dot" w:pos="7938"/>
      </w:tabs>
      <w:spacing w:before="60" w:after="40" w:line="240" w:lineRule="auto"/>
      <w:ind w:left="357" w:right="396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keTable2">
    <w:name w:val="Like Table 2"/>
    <w:basedOn w:val="LikeTable"/>
    <w:rsid w:val="00AD7254"/>
    <w:pPr>
      <w:ind w:left="720"/>
    </w:pPr>
  </w:style>
  <w:style w:type="paragraph" w:styleId="a4">
    <w:name w:val="Body Text"/>
    <w:basedOn w:val="a"/>
    <w:link w:val="a5"/>
    <w:rsid w:val="00AD7254"/>
    <w:pPr>
      <w:spacing w:before="120" w:after="6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AD725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D7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72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1"/>
    <w:basedOn w:val="a"/>
    <w:next w:val="a"/>
    <w:link w:val="10"/>
    <w:qFormat/>
    <w:rsid w:val="00AD7254"/>
    <w:pPr>
      <w:keepNext/>
      <w:pageBreakBefore/>
      <w:widowControl w:val="0"/>
      <w:numPr>
        <w:numId w:val="1"/>
      </w:numPr>
      <w:spacing w:before="360" w:after="360" w:line="240" w:lineRule="auto"/>
      <w:outlineLvl w:val="0"/>
    </w:pPr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paragraph" w:styleId="2">
    <w:name w:val="heading 2"/>
    <w:aliases w:val="2"/>
    <w:basedOn w:val="a"/>
    <w:next w:val="a"/>
    <w:link w:val="20"/>
    <w:qFormat/>
    <w:rsid w:val="00AD7254"/>
    <w:pPr>
      <w:keepNext/>
      <w:pageBreakBefore/>
      <w:widowControl w:val="0"/>
      <w:numPr>
        <w:ilvl w:val="1"/>
        <w:numId w:val="1"/>
      </w:numPr>
      <w:spacing w:before="480" w:after="48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3">
    <w:name w:val="heading 3"/>
    <w:aliases w:val="3"/>
    <w:basedOn w:val="a"/>
    <w:next w:val="a"/>
    <w:link w:val="30"/>
    <w:qFormat/>
    <w:rsid w:val="00AD7254"/>
    <w:pPr>
      <w:keepNext/>
      <w:numPr>
        <w:ilvl w:val="2"/>
        <w:numId w:val="1"/>
      </w:numPr>
      <w:tabs>
        <w:tab w:val="num" w:pos="862"/>
      </w:tabs>
      <w:spacing w:before="480" w:after="360" w:line="240" w:lineRule="auto"/>
      <w:ind w:left="862" w:hanging="862"/>
      <w:outlineLvl w:val="2"/>
    </w:pPr>
    <w:rPr>
      <w:rFonts w:ascii="Times New Roman" w:eastAsia="Times New Roman" w:hAnsi="Times New Roman" w:cs="Times New Roman"/>
      <w:b/>
      <w:lang w:eastAsia="ru-RU"/>
    </w:rPr>
  </w:style>
  <w:style w:type="paragraph" w:styleId="4">
    <w:name w:val="heading 4"/>
    <w:aliases w:val="4"/>
    <w:basedOn w:val="a"/>
    <w:next w:val="a"/>
    <w:link w:val="40"/>
    <w:qFormat/>
    <w:rsid w:val="00AD7254"/>
    <w:pPr>
      <w:keepNext/>
      <w:numPr>
        <w:ilvl w:val="3"/>
        <w:numId w:val="1"/>
      </w:numPr>
      <w:spacing w:before="480" w:after="360" w:line="240" w:lineRule="auto"/>
      <w:outlineLvl w:val="3"/>
    </w:pPr>
    <w:rPr>
      <w:rFonts w:ascii="Times New Roman" w:eastAsia="Times New Roman" w:hAnsi="Times New Roman" w:cs="Times New Roman"/>
      <w:b/>
      <w:szCs w:val="20"/>
      <w:lang w:eastAsia="ru-RU"/>
    </w:rPr>
  </w:style>
  <w:style w:type="paragraph" w:styleId="5">
    <w:name w:val="heading 5"/>
    <w:aliases w:val="5"/>
    <w:basedOn w:val="a"/>
    <w:next w:val="a"/>
    <w:link w:val="50"/>
    <w:qFormat/>
    <w:rsid w:val="00AD7254"/>
    <w:pPr>
      <w:keepNext/>
      <w:numPr>
        <w:ilvl w:val="4"/>
        <w:numId w:val="1"/>
      </w:numPr>
      <w:spacing w:before="300" w:after="180" w:line="240" w:lineRule="auto"/>
      <w:jc w:val="both"/>
      <w:outlineLvl w:val="4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AD7254"/>
    <w:pPr>
      <w:keepNext/>
      <w:numPr>
        <w:ilvl w:val="5"/>
        <w:numId w:val="1"/>
      </w:numPr>
      <w:spacing w:before="240" w:after="120" w:line="240" w:lineRule="auto"/>
      <w:jc w:val="both"/>
      <w:outlineLvl w:val="5"/>
    </w:pPr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paragraph" w:styleId="7">
    <w:name w:val="heading 7"/>
    <w:basedOn w:val="a"/>
    <w:next w:val="a"/>
    <w:link w:val="70"/>
    <w:qFormat/>
    <w:rsid w:val="00AD7254"/>
    <w:pPr>
      <w:numPr>
        <w:ilvl w:val="6"/>
        <w:numId w:val="1"/>
      </w:numPr>
      <w:spacing w:before="180" w:after="120" w:line="240" w:lineRule="auto"/>
      <w:outlineLvl w:val="6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8">
    <w:name w:val="heading 8"/>
    <w:basedOn w:val="a"/>
    <w:link w:val="80"/>
    <w:qFormat/>
    <w:rsid w:val="00AD7254"/>
    <w:pPr>
      <w:numPr>
        <w:ilvl w:val="7"/>
        <w:numId w:val="1"/>
      </w:numPr>
      <w:spacing w:before="180" w:after="6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link w:val="90"/>
    <w:qFormat/>
    <w:rsid w:val="00AD7254"/>
    <w:pPr>
      <w:numPr>
        <w:ilvl w:val="8"/>
        <w:numId w:val="1"/>
      </w:numPr>
      <w:spacing w:before="240" w:after="120" w:line="240" w:lineRule="auto"/>
      <w:jc w:val="both"/>
      <w:outlineLvl w:val="8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D7254"/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D725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D7254"/>
    <w:rPr>
      <w:rFonts w:ascii="Times New Roman" w:eastAsia="Times New Roman" w:hAnsi="Times New Roman" w:cs="Times New Roman"/>
      <w:b/>
      <w:lang w:eastAsia="ru-RU"/>
    </w:rPr>
  </w:style>
  <w:style w:type="character" w:customStyle="1" w:styleId="40">
    <w:name w:val="Заголовок 4 Знак"/>
    <w:basedOn w:val="a0"/>
    <w:link w:val="4"/>
    <w:rsid w:val="00AD7254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D725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AD7254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AD725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D725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D7254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AD7254"/>
    <w:pPr>
      <w:spacing w:before="240" w:after="240" w:line="240" w:lineRule="auto"/>
      <w:jc w:val="center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LikeTable">
    <w:name w:val="Like Table"/>
    <w:basedOn w:val="a"/>
    <w:rsid w:val="00AD7254"/>
    <w:pPr>
      <w:tabs>
        <w:tab w:val="left" w:leader="dot" w:pos="5954"/>
        <w:tab w:val="left" w:leader="dot" w:pos="7938"/>
      </w:tabs>
      <w:spacing w:before="60" w:after="40" w:line="240" w:lineRule="auto"/>
      <w:ind w:left="357" w:right="396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keTable2">
    <w:name w:val="Like Table 2"/>
    <w:basedOn w:val="LikeTable"/>
    <w:rsid w:val="00AD7254"/>
    <w:pPr>
      <w:ind w:left="720"/>
    </w:pPr>
  </w:style>
  <w:style w:type="paragraph" w:styleId="a4">
    <w:name w:val="Body Text"/>
    <w:basedOn w:val="a"/>
    <w:link w:val="a5"/>
    <w:rsid w:val="00AD7254"/>
    <w:pPr>
      <w:spacing w:before="120" w:after="6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AD725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D7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72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2025-12-12T07:49:00Z</dcterms:created>
  <dcterms:modified xsi:type="dcterms:W3CDTF">2025-12-12T07:51:00Z</dcterms:modified>
</cp:coreProperties>
</file>